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495A6" w14:textId="77777777" w:rsidR="00520B21" w:rsidRPr="00520B21" w:rsidRDefault="00520B21" w:rsidP="00520B21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</w:pPr>
      <w:r w:rsidRPr="00520B21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>Levels of Evidence for Adult and Pediatric Cancer Treatment Studies</w:t>
      </w:r>
    </w:p>
    <w:p w14:paraId="030094BB" w14:textId="77777777" w:rsidR="00520B21" w:rsidRPr="00520B21" w:rsidRDefault="00520B21" w:rsidP="00520B21">
      <w:pPr>
        <w:numPr>
          <w:ilvl w:val="0"/>
          <w:numId w:val="5"/>
        </w:numPr>
        <w:spacing w:before="120" w:after="120" w:line="240" w:lineRule="auto"/>
        <w:rPr>
          <w:rFonts w:ascii="Arial" w:eastAsia="Times New Roman" w:hAnsi="Arial" w:cs="Arial"/>
          <w:color w:val="000000"/>
          <w:kern w:val="0"/>
          <w:sz w:val="24"/>
          <w:szCs w:val="27"/>
          <w14:ligatures w14:val="none"/>
        </w:rPr>
      </w:pPr>
      <w:r w:rsidRPr="00520B21">
        <w:rPr>
          <w:rFonts w:ascii="Arial" w:eastAsia="Times New Roman" w:hAnsi="Arial" w:cs="Arial"/>
          <w:b/>
          <w:bCs/>
          <w:color w:val="000000"/>
          <w:kern w:val="0"/>
          <w:sz w:val="24"/>
          <w:szCs w:val="27"/>
          <w14:ligatures w14:val="none"/>
        </w:rPr>
        <w:t>A1 Evidence.</w:t>
      </w:r>
      <w:r w:rsidRPr="00520B21">
        <w:rPr>
          <w:rFonts w:ascii="Arial" w:eastAsia="Times New Roman" w:hAnsi="Arial" w:cs="Arial"/>
          <w:color w:val="000000"/>
          <w:kern w:val="0"/>
          <w:sz w:val="24"/>
          <w:szCs w:val="27"/>
          <w14:ligatures w14:val="none"/>
        </w:rPr>
        <w:t> Randomized controlled clinical trial (RCT) (double-blinded or nonblinded) with an end point of overall survival (OS) from a defined time, total mortality, or cause-specific mortality.</w:t>
      </w:r>
    </w:p>
    <w:p w14:paraId="48568221" w14:textId="77777777" w:rsidR="00520B21" w:rsidRPr="00520B21" w:rsidRDefault="00520B21" w:rsidP="00520B21">
      <w:pPr>
        <w:numPr>
          <w:ilvl w:val="0"/>
          <w:numId w:val="5"/>
        </w:numPr>
        <w:spacing w:before="120" w:after="120" w:line="240" w:lineRule="auto"/>
        <w:rPr>
          <w:rFonts w:ascii="Arial" w:eastAsia="Times New Roman" w:hAnsi="Arial" w:cs="Arial"/>
          <w:color w:val="000000"/>
          <w:kern w:val="0"/>
          <w:sz w:val="24"/>
          <w:szCs w:val="27"/>
          <w14:ligatures w14:val="none"/>
        </w:rPr>
      </w:pPr>
      <w:r w:rsidRPr="00520B21">
        <w:rPr>
          <w:rFonts w:ascii="Arial" w:eastAsia="Times New Roman" w:hAnsi="Arial" w:cs="Arial"/>
          <w:b/>
          <w:bCs/>
          <w:color w:val="000000"/>
          <w:kern w:val="0"/>
          <w:sz w:val="24"/>
          <w:szCs w:val="27"/>
          <w14:ligatures w14:val="none"/>
        </w:rPr>
        <w:t>A2 Evidence.</w:t>
      </w:r>
      <w:r w:rsidRPr="00520B21">
        <w:rPr>
          <w:rFonts w:ascii="Arial" w:eastAsia="Times New Roman" w:hAnsi="Arial" w:cs="Arial"/>
          <w:color w:val="000000"/>
          <w:kern w:val="0"/>
          <w:sz w:val="24"/>
          <w:szCs w:val="27"/>
          <w14:ligatures w14:val="none"/>
        </w:rPr>
        <w:t> Meta-analysis of RCTs with an end point of OS from a defined time, total mortality, or cause-specific mortality.</w:t>
      </w:r>
    </w:p>
    <w:p w14:paraId="39CB0EAC" w14:textId="77777777" w:rsidR="00520B21" w:rsidRPr="00520B21" w:rsidRDefault="00520B21" w:rsidP="00520B21">
      <w:pPr>
        <w:numPr>
          <w:ilvl w:val="0"/>
          <w:numId w:val="5"/>
        </w:numPr>
        <w:spacing w:before="120" w:after="120" w:line="240" w:lineRule="auto"/>
        <w:rPr>
          <w:rFonts w:ascii="Arial" w:eastAsia="Times New Roman" w:hAnsi="Arial" w:cs="Arial"/>
          <w:color w:val="000000"/>
          <w:kern w:val="0"/>
          <w:sz w:val="24"/>
          <w:szCs w:val="27"/>
          <w14:ligatures w14:val="none"/>
        </w:rPr>
      </w:pPr>
      <w:r w:rsidRPr="00520B21">
        <w:rPr>
          <w:rFonts w:ascii="Arial" w:eastAsia="Times New Roman" w:hAnsi="Arial" w:cs="Arial"/>
          <w:b/>
          <w:bCs/>
          <w:color w:val="000000"/>
          <w:kern w:val="0"/>
          <w:sz w:val="24"/>
          <w:szCs w:val="27"/>
          <w14:ligatures w14:val="none"/>
        </w:rPr>
        <w:t>A3 Evidence.</w:t>
      </w:r>
      <w:r w:rsidRPr="00520B21">
        <w:rPr>
          <w:rFonts w:ascii="Arial" w:eastAsia="Times New Roman" w:hAnsi="Arial" w:cs="Arial"/>
          <w:color w:val="000000"/>
          <w:kern w:val="0"/>
          <w:sz w:val="24"/>
          <w:szCs w:val="27"/>
          <w14:ligatures w14:val="none"/>
        </w:rPr>
        <w:t> RCT (double-blinded or nonblinded) with an end point of quality of life that is well-collected, clinically meaningful, and carefully assessed.</w:t>
      </w:r>
    </w:p>
    <w:p w14:paraId="3DFEAF6E" w14:textId="77777777" w:rsidR="00520B21" w:rsidRPr="00520B21" w:rsidRDefault="00520B21" w:rsidP="00520B21">
      <w:pPr>
        <w:numPr>
          <w:ilvl w:val="0"/>
          <w:numId w:val="5"/>
        </w:numPr>
        <w:spacing w:before="120" w:after="120" w:line="240" w:lineRule="auto"/>
        <w:rPr>
          <w:rFonts w:ascii="Arial" w:eastAsia="Times New Roman" w:hAnsi="Arial" w:cs="Arial"/>
          <w:color w:val="000000"/>
          <w:kern w:val="0"/>
          <w:sz w:val="24"/>
          <w:szCs w:val="27"/>
          <w14:ligatures w14:val="none"/>
        </w:rPr>
      </w:pPr>
      <w:r w:rsidRPr="00520B21">
        <w:rPr>
          <w:rFonts w:ascii="Arial" w:eastAsia="Times New Roman" w:hAnsi="Arial" w:cs="Arial"/>
          <w:b/>
          <w:bCs/>
          <w:color w:val="000000"/>
          <w:kern w:val="0"/>
          <w:sz w:val="24"/>
          <w:szCs w:val="27"/>
          <w14:ligatures w14:val="none"/>
        </w:rPr>
        <w:t>B1 Evidence.</w:t>
      </w:r>
      <w:r w:rsidRPr="00520B21">
        <w:rPr>
          <w:rFonts w:ascii="Arial" w:eastAsia="Times New Roman" w:hAnsi="Arial" w:cs="Arial"/>
          <w:color w:val="000000"/>
          <w:kern w:val="0"/>
          <w:sz w:val="24"/>
          <w:szCs w:val="27"/>
          <w14:ligatures w14:val="none"/>
        </w:rPr>
        <w:t> RCT (double-blinded or nonblinded) with an end point of event-free survival (EFS), relapse-free survival (RFS), disease-free survival (DFS), or progression-free survival (PFS) differences.</w:t>
      </w:r>
    </w:p>
    <w:p w14:paraId="6E9CEBB8" w14:textId="77777777" w:rsidR="00520B21" w:rsidRPr="00520B21" w:rsidRDefault="00520B21" w:rsidP="00520B21">
      <w:pPr>
        <w:numPr>
          <w:ilvl w:val="0"/>
          <w:numId w:val="5"/>
        </w:numPr>
        <w:spacing w:before="120" w:after="120" w:line="240" w:lineRule="auto"/>
        <w:rPr>
          <w:rFonts w:ascii="Arial" w:eastAsia="Times New Roman" w:hAnsi="Arial" w:cs="Arial"/>
          <w:color w:val="000000"/>
          <w:kern w:val="0"/>
          <w:sz w:val="24"/>
          <w:szCs w:val="27"/>
          <w14:ligatures w14:val="none"/>
        </w:rPr>
      </w:pPr>
      <w:r w:rsidRPr="00520B21">
        <w:rPr>
          <w:rFonts w:ascii="Arial" w:eastAsia="Times New Roman" w:hAnsi="Arial" w:cs="Arial"/>
          <w:b/>
          <w:bCs/>
          <w:color w:val="000000"/>
          <w:kern w:val="0"/>
          <w:sz w:val="24"/>
          <w:szCs w:val="27"/>
          <w14:ligatures w14:val="none"/>
        </w:rPr>
        <w:t>B2 Evidence.</w:t>
      </w:r>
      <w:r w:rsidRPr="00520B21">
        <w:rPr>
          <w:rFonts w:ascii="Arial" w:eastAsia="Times New Roman" w:hAnsi="Arial" w:cs="Arial"/>
          <w:color w:val="000000"/>
          <w:kern w:val="0"/>
          <w:sz w:val="24"/>
          <w:szCs w:val="27"/>
          <w14:ligatures w14:val="none"/>
        </w:rPr>
        <w:t> Meta-analysis of RCTs with an end point of EFS, DFS, PFS, or carefully assessed quality of life.</w:t>
      </w:r>
    </w:p>
    <w:p w14:paraId="150BED1B" w14:textId="77777777" w:rsidR="00520B21" w:rsidRPr="00520B21" w:rsidRDefault="00520B21" w:rsidP="00520B21">
      <w:pPr>
        <w:numPr>
          <w:ilvl w:val="0"/>
          <w:numId w:val="5"/>
        </w:numPr>
        <w:spacing w:before="120" w:after="120" w:line="240" w:lineRule="auto"/>
        <w:rPr>
          <w:rFonts w:ascii="Arial" w:eastAsia="Times New Roman" w:hAnsi="Arial" w:cs="Arial"/>
          <w:color w:val="000000"/>
          <w:kern w:val="0"/>
          <w:sz w:val="24"/>
          <w:szCs w:val="27"/>
          <w14:ligatures w14:val="none"/>
        </w:rPr>
      </w:pPr>
      <w:r w:rsidRPr="00520B21">
        <w:rPr>
          <w:rFonts w:ascii="Arial" w:eastAsia="Times New Roman" w:hAnsi="Arial" w:cs="Arial"/>
          <w:b/>
          <w:bCs/>
          <w:color w:val="000000"/>
          <w:kern w:val="0"/>
          <w:sz w:val="24"/>
          <w:szCs w:val="27"/>
          <w14:ligatures w14:val="none"/>
        </w:rPr>
        <w:t>B3 Evidence.</w:t>
      </w:r>
      <w:r w:rsidRPr="00520B21">
        <w:rPr>
          <w:rFonts w:ascii="Arial" w:eastAsia="Times New Roman" w:hAnsi="Arial" w:cs="Arial"/>
          <w:color w:val="000000"/>
          <w:kern w:val="0"/>
          <w:sz w:val="24"/>
          <w:szCs w:val="27"/>
          <w14:ligatures w14:val="none"/>
        </w:rPr>
        <w:t> RCT (double-blinded or nonblinded) with an end point of tumor response rate or quality-of-life measurement that does not reach the level described in A3.</w:t>
      </w:r>
    </w:p>
    <w:p w14:paraId="0593D0A5" w14:textId="77777777" w:rsidR="00520B21" w:rsidRPr="00520B21" w:rsidRDefault="00520B21" w:rsidP="00520B21">
      <w:pPr>
        <w:numPr>
          <w:ilvl w:val="0"/>
          <w:numId w:val="5"/>
        </w:numPr>
        <w:spacing w:before="120" w:after="120" w:line="240" w:lineRule="auto"/>
        <w:rPr>
          <w:rFonts w:ascii="Arial" w:eastAsia="Times New Roman" w:hAnsi="Arial" w:cs="Arial"/>
          <w:color w:val="000000"/>
          <w:kern w:val="0"/>
          <w:sz w:val="24"/>
          <w:szCs w:val="27"/>
          <w14:ligatures w14:val="none"/>
        </w:rPr>
      </w:pPr>
      <w:r w:rsidRPr="00520B21">
        <w:rPr>
          <w:rFonts w:ascii="Arial" w:eastAsia="Times New Roman" w:hAnsi="Arial" w:cs="Arial"/>
          <w:b/>
          <w:bCs/>
          <w:color w:val="000000"/>
          <w:kern w:val="0"/>
          <w:sz w:val="24"/>
          <w:szCs w:val="27"/>
          <w14:ligatures w14:val="none"/>
        </w:rPr>
        <w:t>B4 Evidence.</w:t>
      </w:r>
      <w:r w:rsidRPr="00520B21">
        <w:rPr>
          <w:rFonts w:ascii="Arial" w:eastAsia="Times New Roman" w:hAnsi="Arial" w:cs="Arial"/>
          <w:color w:val="000000"/>
          <w:kern w:val="0"/>
          <w:sz w:val="24"/>
          <w:szCs w:val="27"/>
          <w14:ligatures w14:val="none"/>
        </w:rPr>
        <w:t> Nonrandomized, multicenter, prospective, controlled clinical trial with a planned comparison of efficacy including an end point of OS from a defined time, total mortality, cause-specific mortality, carefully assessed quality of life, EFS, DFS, PFS, or tumor response differences.</w:t>
      </w:r>
    </w:p>
    <w:p w14:paraId="12B80763" w14:textId="77777777" w:rsidR="00520B21" w:rsidRPr="00520B21" w:rsidRDefault="00520B21" w:rsidP="00520B21">
      <w:pPr>
        <w:numPr>
          <w:ilvl w:val="0"/>
          <w:numId w:val="5"/>
        </w:numPr>
        <w:spacing w:before="120" w:after="120" w:line="240" w:lineRule="auto"/>
        <w:rPr>
          <w:rFonts w:ascii="Arial" w:eastAsia="Times New Roman" w:hAnsi="Arial" w:cs="Arial"/>
          <w:color w:val="000000"/>
          <w:kern w:val="0"/>
          <w:sz w:val="24"/>
          <w:szCs w:val="27"/>
          <w14:ligatures w14:val="none"/>
        </w:rPr>
      </w:pPr>
      <w:r w:rsidRPr="00520B21">
        <w:rPr>
          <w:rFonts w:ascii="Arial" w:eastAsia="Times New Roman" w:hAnsi="Arial" w:cs="Arial"/>
          <w:b/>
          <w:bCs/>
          <w:color w:val="000000"/>
          <w:kern w:val="0"/>
          <w:sz w:val="24"/>
          <w:szCs w:val="27"/>
          <w14:ligatures w14:val="none"/>
        </w:rPr>
        <w:t>C1 Evidence.</w:t>
      </w:r>
      <w:r w:rsidRPr="00520B21">
        <w:rPr>
          <w:rFonts w:ascii="Arial" w:eastAsia="Times New Roman" w:hAnsi="Arial" w:cs="Arial"/>
          <w:color w:val="000000"/>
          <w:kern w:val="0"/>
          <w:sz w:val="24"/>
          <w:szCs w:val="27"/>
          <w14:ligatures w14:val="none"/>
        </w:rPr>
        <w:t> Case series or other observational study design, including trials with nonconsecutive cases, with an end point of OS from a defined time, total mortality, cause-specific mortality, or carefully assessed quality of life.</w:t>
      </w:r>
    </w:p>
    <w:p w14:paraId="39001258" w14:textId="77777777" w:rsidR="00520B21" w:rsidRPr="00520B21" w:rsidRDefault="00520B21" w:rsidP="00520B21">
      <w:pPr>
        <w:numPr>
          <w:ilvl w:val="0"/>
          <w:numId w:val="5"/>
        </w:numPr>
        <w:spacing w:before="120" w:after="120" w:line="240" w:lineRule="auto"/>
        <w:rPr>
          <w:rFonts w:ascii="Arial" w:eastAsia="Times New Roman" w:hAnsi="Arial" w:cs="Arial"/>
          <w:color w:val="000000"/>
          <w:kern w:val="0"/>
          <w:sz w:val="24"/>
          <w:szCs w:val="27"/>
          <w14:ligatures w14:val="none"/>
        </w:rPr>
      </w:pPr>
      <w:r w:rsidRPr="00520B21">
        <w:rPr>
          <w:rFonts w:ascii="Arial" w:eastAsia="Times New Roman" w:hAnsi="Arial" w:cs="Arial"/>
          <w:b/>
          <w:bCs/>
          <w:color w:val="000000"/>
          <w:kern w:val="0"/>
          <w:sz w:val="24"/>
          <w:szCs w:val="27"/>
          <w14:ligatures w14:val="none"/>
        </w:rPr>
        <w:t>C2 Evidence.</w:t>
      </w:r>
      <w:r w:rsidRPr="00520B21">
        <w:rPr>
          <w:rFonts w:ascii="Arial" w:eastAsia="Times New Roman" w:hAnsi="Arial" w:cs="Arial"/>
          <w:color w:val="000000"/>
          <w:kern w:val="0"/>
          <w:sz w:val="24"/>
          <w:szCs w:val="27"/>
          <w14:ligatures w14:val="none"/>
        </w:rPr>
        <w:t> Case series or other observational study design, including trials with nonconsecutive cases, with an end point of EFS, RFS, DFS, or PFS differences.</w:t>
      </w:r>
    </w:p>
    <w:p w14:paraId="52CC8858" w14:textId="77777777" w:rsidR="00520B21" w:rsidRPr="00520B21" w:rsidRDefault="00520B21" w:rsidP="00520B21">
      <w:pPr>
        <w:numPr>
          <w:ilvl w:val="0"/>
          <w:numId w:val="5"/>
        </w:numPr>
        <w:spacing w:before="120" w:after="120" w:line="240" w:lineRule="auto"/>
        <w:rPr>
          <w:rFonts w:ascii="Arial" w:eastAsia="Times New Roman" w:hAnsi="Arial" w:cs="Arial"/>
          <w:color w:val="000000"/>
          <w:kern w:val="0"/>
          <w:sz w:val="24"/>
          <w:szCs w:val="27"/>
          <w14:ligatures w14:val="none"/>
        </w:rPr>
      </w:pPr>
      <w:r w:rsidRPr="00520B21">
        <w:rPr>
          <w:rFonts w:ascii="Arial" w:eastAsia="Times New Roman" w:hAnsi="Arial" w:cs="Arial"/>
          <w:b/>
          <w:bCs/>
          <w:color w:val="000000"/>
          <w:kern w:val="0"/>
          <w:sz w:val="24"/>
          <w:szCs w:val="27"/>
          <w14:ligatures w14:val="none"/>
        </w:rPr>
        <w:t>C3 Evidence.</w:t>
      </w:r>
      <w:r w:rsidRPr="00520B21">
        <w:rPr>
          <w:rFonts w:ascii="Arial" w:eastAsia="Times New Roman" w:hAnsi="Arial" w:cs="Arial"/>
          <w:color w:val="000000"/>
          <w:kern w:val="0"/>
          <w:sz w:val="24"/>
          <w:szCs w:val="27"/>
          <w14:ligatures w14:val="none"/>
        </w:rPr>
        <w:t> Case series or other observational study design, including trials with nonconsecutive cases, with an end point of tumor response rate or quality-of-life measurement that does not reach the level described in A3.</w:t>
      </w:r>
    </w:p>
    <w:p w14:paraId="0B9771A9" w14:textId="77777777" w:rsidR="00520B21" w:rsidRDefault="00520B21" w:rsidP="00520B21">
      <w:pPr>
        <w:numPr>
          <w:ilvl w:val="0"/>
          <w:numId w:val="5"/>
        </w:numPr>
        <w:spacing w:before="120" w:after="120" w:line="240" w:lineRule="auto"/>
        <w:rPr>
          <w:rFonts w:ascii="Arial" w:eastAsia="Times New Roman" w:hAnsi="Arial" w:cs="Arial"/>
          <w:color w:val="000000"/>
          <w:kern w:val="0"/>
          <w:sz w:val="24"/>
          <w:szCs w:val="27"/>
          <w14:ligatures w14:val="none"/>
        </w:rPr>
      </w:pPr>
      <w:r w:rsidRPr="00520B21">
        <w:rPr>
          <w:rFonts w:ascii="Arial" w:eastAsia="Times New Roman" w:hAnsi="Arial" w:cs="Arial"/>
          <w:b/>
          <w:bCs/>
          <w:color w:val="000000"/>
          <w:kern w:val="0"/>
          <w:sz w:val="24"/>
          <w:szCs w:val="27"/>
          <w14:ligatures w14:val="none"/>
        </w:rPr>
        <w:t>D Evidence.</w:t>
      </w:r>
      <w:r w:rsidRPr="00520B21">
        <w:rPr>
          <w:rFonts w:ascii="Arial" w:eastAsia="Times New Roman" w:hAnsi="Arial" w:cs="Arial"/>
          <w:color w:val="000000"/>
          <w:kern w:val="0"/>
          <w:sz w:val="24"/>
          <w:szCs w:val="27"/>
          <w14:ligatures w14:val="none"/>
        </w:rPr>
        <w:t> Anecdotal experience or expert opinion.</w:t>
      </w:r>
    </w:p>
    <w:p w14:paraId="3E2AE407" w14:textId="77777777" w:rsidR="00520B21" w:rsidRDefault="00520B21" w:rsidP="00520B21">
      <w:pPr>
        <w:spacing w:before="120" w:after="120" w:line="240" w:lineRule="auto"/>
        <w:rPr>
          <w:rFonts w:ascii="Arial" w:eastAsia="Times New Roman" w:hAnsi="Arial" w:cs="Arial"/>
          <w:sz w:val="24"/>
          <w:szCs w:val="27"/>
        </w:rPr>
      </w:pPr>
    </w:p>
    <w:p w14:paraId="14DCF852" w14:textId="13F3298A" w:rsidR="00520B21" w:rsidRPr="00520B21" w:rsidRDefault="00520B21" w:rsidP="00520B21">
      <w:pPr>
        <w:spacing w:before="120" w:after="120"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7"/>
          <w14:ligatures w14:val="none"/>
        </w:rPr>
      </w:pPr>
      <w:r w:rsidRPr="00520B21">
        <w:rPr>
          <w:rFonts w:ascii="Arial" w:eastAsia="Times New Roman" w:hAnsi="Arial" w:cs="Arial"/>
          <w:b/>
          <w:bCs/>
          <w:sz w:val="24"/>
          <w:szCs w:val="27"/>
        </w:rPr>
        <w:t>Last updated: 08/03/2023</w:t>
      </w:r>
    </w:p>
    <w:sectPr w:rsidR="00520B21" w:rsidRPr="00520B2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3C8D0" w14:textId="77777777" w:rsidR="00520B21" w:rsidRDefault="00520B21" w:rsidP="00520B21">
      <w:pPr>
        <w:spacing w:after="0" w:line="240" w:lineRule="auto"/>
      </w:pPr>
      <w:r>
        <w:separator/>
      </w:r>
    </w:p>
  </w:endnote>
  <w:endnote w:type="continuationSeparator" w:id="0">
    <w:p w14:paraId="46A304CE" w14:textId="77777777" w:rsidR="00520B21" w:rsidRDefault="00520B21" w:rsidP="00520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0DB80" w14:textId="4BA9E9A7" w:rsidR="00520B21" w:rsidRPr="00512264" w:rsidRDefault="00520B21">
    <w:pPr>
      <w:pStyle w:val="Footer"/>
      <w:jc w:val="center"/>
      <w:rPr>
        <w:rFonts w:ascii="Arial" w:hAnsi="Arial" w:cs="Arial"/>
        <w:sz w:val="20"/>
        <w:szCs w:val="20"/>
      </w:rPr>
    </w:pPr>
  </w:p>
  <w:p w14:paraId="597EB621" w14:textId="77777777" w:rsidR="00520B21" w:rsidRDefault="00520B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D6F98" w14:textId="77777777" w:rsidR="00520B21" w:rsidRDefault="00520B21" w:rsidP="00520B21">
      <w:pPr>
        <w:spacing w:after="0" w:line="240" w:lineRule="auto"/>
      </w:pPr>
      <w:r>
        <w:separator/>
      </w:r>
    </w:p>
  </w:footnote>
  <w:footnote w:type="continuationSeparator" w:id="0">
    <w:p w14:paraId="6C2131D3" w14:textId="77777777" w:rsidR="00520B21" w:rsidRDefault="00520B21" w:rsidP="00520B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31066"/>
    <w:multiLevelType w:val="multilevel"/>
    <w:tmpl w:val="A8728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804AA3"/>
    <w:multiLevelType w:val="multilevel"/>
    <w:tmpl w:val="18F24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00429F"/>
    <w:multiLevelType w:val="multilevel"/>
    <w:tmpl w:val="24FAD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D9007FA"/>
    <w:multiLevelType w:val="multilevel"/>
    <w:tmpl w:val="63483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D845AD"/>
    <w:multiLevelType w:val="multilevel"/>
    <w:tmpl w:val="737CE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69226303">
    <w:abstractNumId w:val="4"/>
  </w:num>
  <w:num w:numId="2" w16cid:durableId="46684923">
    <w:abstractNumId w:val="1"/>
  </w:num>
  <w:num w:numId="3" w16cid:durableId="517895154">
    <w:abstractNumId w:val="0"/>
  </w:num>
  <w:num w:numId="4" w16cid:durableId="1531798295">
    <w:abstractNumId w:val="3"/>
  </w:num>
  <w:num w:numId="5" w16cid:durableId="11911424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B21"/>
    <w:rsid w:val="0017614A"/>
    <w:rsid w:val="00222B40"/>
    <w:rsid w:val="00417244"/>
    <w:rsid w:val="00520B21"/>
    <w:rsid w:val="006E69A0"/>
    <w:rsid w:val="00E5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34002"/>
  <w15:chartTrackingRefBased/>
  <w15:docId w15:val="{CA1916FF-A8C2-4497-9296-DF1DDA145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0B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0B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20B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0B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0B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0B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0B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0B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0B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0B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20B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20B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0B2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0B2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0B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0B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0B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0B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0B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0B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0B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0B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0B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0B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0B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20B2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0B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0B2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0B21"/>
    <w:rPr>
      <w:b/>
      <w:bCs/>
      <w:smallCaps/>
      <w:color w:val="0F4761" w:themeColor="accent1" w:themeShade="BF"/>
      <w:spacing w:val="5"/>
    </w:rPr>
  </w:style>
  <w:style w:type="paragraph" w:customStyle="1" w:styleId="tocitem1">
    <w:name w:val="tocitem1"/>
    <w:basedOn w:val="Normal"/>
    <w:rsid w:val="00520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520B2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20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520B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B21"/>
  </w:style>
  <w:style w:type="paragraph" w:styleId="Footer">
    <w:name w:val="footer"/>
    <w:basedOn w:val="Normal"/>
    <w:link w:val="FooterChar"/>
    <w:uiPriority w:val="99"/>
    <w:unhideWhenUsed/>
    <w:rsid w:val="00520B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B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3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1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0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9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301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Shields, Victoria (NIH/NCI) [E]</dc:creator>
  <cp:keywords/>
  <dc:description/>
  <cp:lastModifiedBy>Shields, Victoria (NIH/NCI) [E]</cp:lastModifiedBy>
  <cp:revision>1</cp:revision>
  <dcterms:created xsi:type="dcterms:W3CDTF">2024-01-23T16:22:00Z</dcterms:created>
  <dcterms:modified xsi:type="dcterms:W3CDTF">2024-01-23T16:28:00Z</dcterms:modified>
</cp:coreProperties>
</file>